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B762F4">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PA was set up</w:t>
      </w:r>
      <w:r w:rsidR="003E6116">
        <w:rPr>
          <w:bCs/>
          <w:sz w:val="24"/>
        </w:rPr>
        <w:t xml:space="preserve"> </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B762F4">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w:t>
      </w:r>
      <w:r w:rsidR="00C41D08">
        <w:rPr>
          <w:rFonts w:ascii="Arial" w:hAnsi="Arial" w:cs="Arial"/>
          <w:bCs/>
        </w:rPr>
        <w:t>er No J-11015/190/2007-IA. II (</w:t>
      </w:r>
      <w:r>
        <w:rPr>
          <w:rFonts w:ascii="Arial" w:hAnsi="Arial" w:cs="Arial"/>
          <w:bCs/>
        </w:rPr>
        <w:t>M) dated 24/06/2008.</w:t>
      </w:r>
    </w:p>
    <w:p w:rsidR="008267DB" w:rsidRPr="006D1185" w:rsidRDefault="008267DB" w:rsidP="00B762F4">
      <w:pPr>
        <w:spacing w:before="120" w:after="240" w:line="276" w:lineRule="auto"/>
        <w:jc w:val="both"/>
        <w:rPr>
          <w:rFonts w:ascii="Arial" w:hAnsi="Arial" w:cs="Arial"/>
          <w:bCs/>
        </w:rPr>
      </w:pPr>
      <w:r>
        <w:rPr>
          <w:rFonts w:ascii="Arial" w:hAnsi="Arial" w:cs="Arial"/>
          <w:bCs/>
        </w:rPr>
        <w:t xml:space="preserve">MoEf has given extension for Railway siding till March 2014. </w:t>
      </w:r>
    </w:p>
    <w:p w:rsidR="001A39CD" w:rsidRPr="00C87E99" w:rsidRDefault="008267DB" w:rsidP="00B762F4">
      <w:pPr>
        <w:spacing w:line="276" w:lineRule="auto"/>
        <w:rPr>
          <w:rFonts w:ascii="Arial" w:hAnsi="Arial" w:cs="Arial"/>
          <w:bCs/>
        </w:rPr>
      </w:pPr>
      <w:r>
        <w:rPr>
          <w:rFonts w:ascii="Arial" w:hAnsi="Arial" w:cs="Arial"/>
          <w:bCs/>
        </w:rPr>
        <w:t xml:space="preserve">EC compliance with monitoring reports for the period of </w:t>
      </w:r>
      <w:r w:rsidR="002F6108" w:rsidRPr="002F6108">
        <w:rPr>
          <w:rFonts w:ascii="Arial" w:hAnsi="Arial" w:cs="Arial"/>
          <w:b/>
          <w:bCs/>
          <w:i/>
        </w:rPr>
        <w:t>J</w:t>
      </w:r>
      <w:r w:rsidR="00F47EF4">
        <w:rPr>
          <w:rFonts w:ascii="Arial" w:hAnsi="Arial" w:cs="Arial"/>
          <w:b/>
          <w:bCs/>
          <w:i/>
        </w:rPr>
        <w:t>uly 2008</w:t>
      </w:r>
      <w:r w:rsidRPr="008267DB">
        <w:rPr>
          <w:rFonts w:ascii="Arial" w:hAnsi="Arial" w:cs="Arial"/>
          <w:b/>
          <w:bCs/>
          <w:i/>
        </w:rPr>
        <w:t xml:space="preserve"> to </w:t>
      </w:r>
      <w:r w:rsidR="00FB27AC">
        <w:rPr>
          <w:rFonts w:ascii="Arial" w:hAnsi="Arial" w:cs="Arial"/>
          <w:b/>
          <w:bCs/>
          <w:i/>
        </w:rPr>
        <w:t>December 20</w:t>
      </w:r>
      <w:r w:rsidR="00F47EF4">
        <w:rPr>
          <w:rFonts w:ascii="Arial" w:hAnsi="Arial" w:cs="Arial"/>
          <w:b/>
          <w:bCs/>
          <w:i/>
        </w:rPr>
        <w:t>08</w:t>
      </w:r>
      <w:r w:rsidR="00A15509">
        <w:rPr>
          <w:rFonts w:ascii="Arial" w:hAnsi="Arial" w:cs="Arial"/>
          <w:b/>
          <w:bCs/>
          <w:i/>
        </w:rPr>
        <w:t xml:space="preserve"> </w:t>
      </w:r>
      <w:r>
        <w:rPr>
          <w:rFonts w:ascii="Arial" w:hAnsi="Arial" w:cs="Arial"/>
          <w:bCs/>
        </w:rPr>
        <w:t>is enclosed.</w:t>
      </w:r>
    </w:p>
    <w:tbl>
      <w:tblPr>
        <w:tblpPr w:leftFromText="180" w:rightFromText="180" w:vertAnchor="text" w:horzAnchor="margin" w:tblpY="572"/>
        <w:tblW w:w="9440" w:type="dxa"/>
        <w:tblLook w:val="04A0"/>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S.No.</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B762F4" w:rsidRPr="00C21EC1" w:rsidRDefault="00B762F4"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AnnexureI</w:t>
            </w:r>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B762F4" w:rsidRPr="000C2741" w:rsidRDefault="008267DB" w:rsidP="00A526EF">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AnnexureII</w:t>
            </w:r>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with mechanical sweepers. Avenue plantation developed along the roads.</w:t>
            </w:r>
          </w:p>
          <w:p w:rsidR="00B762F4" w:rsidRPr="00C21EC1" w:rsidRDefault="00B762F4"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the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AnnexureIII</w:t>
            </w:r>
            <w:r>
              <w:rPr>
                <w:rFonts w:ascii="Tahoma" w:hAnsi="Tahoma" w:cs="Tahoma"/>
                <w:sz w:val="22"/>
                <w:szCs w:val="22"/>
              </w:rPr>
              <w:t>)</w:t>
            </w: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been submitted to South Eastern Central Railwaysforapproval.It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AnnexureIV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fordevelopment&amp;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AnnexureV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requested MoEF to kindly consider to 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AnnexureVI</w:t>
            </w:r>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1E5D46" w:rsidP="00A526EF">
            <w:pPr>
              <w:rPr>
                <w:rFonts w:ascii="Tahoma" w:hAnsi="Tahoma" w:cs="Tahoma"/>
              </w:rPr>
            </w:pPr>
            <w:r w:rsidRPr="001E5D46">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9E2069" w:rsidRDefault="009E2069"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E60EB0">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The d</w:t>
            </w:r>
            <w:r w:rsidR="009E2069">
              <w:rPr>
                <w:rFonts w:ascii="Tahoma" w:hAnsi="Tahoma" w:cs="Tahoma"/>
                <w:sz w:val="22"/>
                <w:szCs w:val="22"/>
              </w:rPr>
              <w:t>ata for July 2008</w:t>
            </w:r>
            <w:r w:rsidR="00E60EB0">
              <w:rPr>
                <w:rFonts w:ascii="Tahoma" w:hAnsi="Tahoma" w:cs="Tahoma"/>
                <w:sz w:val="22"/>
                <w:szCs w:val="22"/>
              </w:rPr>
              <w:t xml:space="preserve"> to December 2</w:t>
            </w:r>
            <w:r w:rsidR="009E2069">
              <w:rPr>
                <w:rFonts w:ascii="Tahoma" w:hAnsi="Tahoma" w:cs="Tahoma"/>
                <w:sz w:val="22"/>
                <w:szCs w:val="22"/>
              </w:rPr>
              <w:t>008</w:t>
            </w:r>
            <w:r w:rsidR="00CF3BF9">
              <w:rPr>
                <w:rFonts w:ascii="Tahoma" w:hAnsi="Tahoma" w:cs="Tahoma"/>
                <w:sz w:val="22"/>
                <w:szCs w:val="22"/>
              </w:rPr>
              <w:t xml:space="preserve"> is enclosed </w:t>
            </w:r>
            <w:r w:rsidR="00E60EB0">
              <w:rPr>
                <w:rFonts w:ascii="Tahoma" w:hAnsi="Tahoma" w:cs="Tahoma"/>
                <w:sz w:val="22"/>
                <w:szCs w:val="22"/>
              </w:rPr>
              <w:t>along with EC Compliance.</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w:t>
            </w:r>
            <w:r w:rsidRPr="00C21EC1">
              <w:rPr>
                <w:rFonts w:ascii="Tahoma" w:hAnsi="Tahoma" w:cs="Tahoma"/>
                <w:sz w:val="22"/>
                <w:szCs w:val="22"/>
              </w:rPr>
              <w:lastRenderedPageBreak/>
              <w:t>information on safety and health spects. Programme of the workers shall be undertaken periodically to observe any contractions due to exposure to dust and to take corrective corrective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Protective Respiratory Devices are provided &amp; safety appliances are being used by the workers. Shoes, </w:t>
            </w:r>
            <w:r w:rsidRPr="00C21EC1">
              <w:rPr>
                <w:rFonts w:ascii="Tahoma" w:hAnsi="Tahoma" w:cs="Tahoma"/>
                <w:sz w:val="22"/>
                <w:szCs w:val="22"/>
              </w:rPr>
              <w:lastRenderedPageBreak/>
              <w:t>mask helmet safety belt &amp; ear plug, have been provided &amp; adequate 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A copy of the EC will be marked to concerned Panchayat/Local NGO, if any ,suggestion</w:t>
            </w:r>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791845</wp:posOffset>
            </wp:positionH>
            <wp:positionV relativeFrom="paragraph">
              <wp:posOffset>-2540</wp:posOffset>
            </wp:positionV>
            <wp:extent cx="4660900" cy="2924175"/>
            <wp:effectExtent l="19050" t="19050" r="25400" b="28575"/>
            <wp:wrapTight wrapText="bothSides">
              <wp:wrapPolygon edited="0">
                <wp:start x="-88" y="-141"/>
                <wp:lineTo x="-88" y="21811"/>
                <wp:lineTo x="21718" y="21811"/>
                <wp:lineTo x="21718" y="-141"/>
                <wp:lineTo x="-88" y="-141"/>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4660900" cy="292417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1312" behindDoc="1" locked="0" layoutInCell="1" allowOverlap="1">
            <wp:simplePos x="0" y="0"/>
            <wp:positionH relativeFrom="column">
              <wp:posOffset>683260</wp:posOffset>
            </wp:positionH>
            <wp:positionV relativeFrom="paragraph">
              <wp:posOffset>26670</wp:posOffset>
            </wp:positionV>
            <wp:extent cx="4754880" cy="3295015"/>
            <wp:effectExtent l="19050" t="19050" r="26670" b="19685"/>
            <wp:wrapTight wrapText="bothSides">
              <wp:wrapPolygon edited="0">
                <wp:start x="-87" y="-125"/>
                <wp:lineTo x="-87" y="21729"/>
                <wp:lineTo x="21721" y="21729"/>
                <wp:lineTo x="21721" y="-125"/>
                <wp:lineTo x="-87" y="-125"/>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4754880" cy="329501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734F59">
      <w:pPr>
        <w:jc w:val="center"/>
        <w:rPr>
          <w:rFonts w:ascii="Tahoma" w:hAnsi="Tahoma" w:cs="Tahoma"/>
          <w:b/>
          <w:sz w:val="22"/>
          <w:szCs w:val="22"/>
        </w:rPr>
      </w:pPr>
    </w:p>
    <w:p w:rsidR="00DD1291" w:rsidRDefault="00DD1291" w:rsidP="000C2741">
      <w:pPr>
        <w:rPr>
          <w:rFonts w:ascii="Tahoma" w:hAnsi="Tahoma" w:cs="Tahoma"/>
          <w:b/>
          <w:sz w:val="22"/>
          <w:szCs w:val="22"/>
        </w:rPr>
      </w:pPr>
    </w:p>
    <w:p w:rsidR="009E2069" w:rsidRDefault="009E2069" w:rsidP="000C2741">
      <w:pP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9E2069" w:rsidP="00734F59">
      <w:pPr>
        <w:jc w:val="center"/>
        <w:rPr>
          <w:rFonts w:ascii="Tahoma" w:hAnsi="Tahoma" w:cs="Tahoma"/>
          <w:sz w:val="22"/>
          <w:szCs w:val="22"/>
        </w:rPr>
      </w:pPr>
      <w:r>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622300</wp:posOffset>
            </wp:positionH>
            <wp:positionV relativeFrom="paragraph">
              <wp:posOffset>19685</wp:posOffset>
            </wp:positionV>
            <wp:extent cx="4762500" cy="2727960"/>
            <wp:effectExtent l="19050" t="19050" r="19050" b="15240"/>
            <wp:wrapTight wrapText="bothSides">
              <wp:wrapPolygon edited="0">
                <wp:start x="-86" y="-151"/>
                <wp:lineTo x="-86" y="21721"/>
                <wp:lineTo x="21686" y="21721"/>
                <wp:lineTo x="21686" y="-151"/>
                <wp:lineTo x="-86" y="-151"/>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4762500" cy="272796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DD1291"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603250</wp:posOffset>
            </wp:positionH>
            <wp:positionV relativeFrom="paragraph">
              <wp:posOffset>1069340</wp:posOffset>
            </wp:positionV>
            <wp:extent cx="4880610" cy="3175635"/>
            <wp:effectExtent l="19050" t="19050" r="15240" b="24765"/>
            <wp:wrapTight wrapText="bothSides">
              <wp:wrapPolygon edited="0">
                <wp:start x="-84" y="-130"/>
                <wp:lineTo x="-84" y="21768"/>
                <wp:lineTo x="21667" y="21768"/>
                <wp:lineTo x="21667" y="-130"/>
                <wp:lineTo x="-84" y="-130"/>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4880610" cy="317563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4F59">
        <w:rPr>
          <w:rFonts w:ascii="Tahoma" w:hAnsi="Tahoma" w:cs="Tahoma"/>
          <w:sz w:val="22"/>
          <w:szCs w:val="22"/>
        </w:rPr>
        <w:br w:type="page"/>
      </w:r>
      <w:r w:rsidR="00734F59" w:rsidRPr="00CF3BF9">
        <w:rPr>
          <w:rFonts w:ascii="Tahoma" w:hAnsi="Tahoma" w:cs="Tahoma"/>
          <w:b/>
          <w:sz w:val="22"/>
          <w:szCs w:val="22"/>
        </w:rPr>
        <w:lastRenderedPageBreak/>
        <w:t>Annexure</w:t>
      </w:r>
      <w:r w:rsidR="00734F59">
        <w:rPr>
          <w:rFonts w:ascii="Tahoma" w:hAnsi="Tahoma" w:cs="Tahoma"/>
          <w:b/>
          <w:sz w:val="22"/>
          <w:szCs w:val="22"/>
        </w:rPr>
        <w:t xml:space="preserve"> III</w:t>
      </w:r>
      <w:r w:rsidR="00734F59">
        <w:rPr>
          <w:rFonts w:ascii="Tahoma" w:hAnsi="Tahoma" w:cs="Tahoma"/>
          <w:b/>
        </w:rPr>
        <w:t>: Plantation along the Road Side</w:t>
      </w:r>
    </w:p>
    <w:p w:rsidR="00734F59" w:rsidRDefault="00DD1291"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493395</wp:posOffset>
            </wp:positionH>
            <wp:positionV relativeFrom="paragraph">
              <wp:posOffset>271145</wp:posOffset>
            </wp:positionV>
            <wp:extent cx="5198110" cy="3200400"/>
            <wp:effectExtent l="19050" t="19050" r="21590" b="19050"/>
            <wp:wrapTight wrapText="bothSides">
              <wp:wrapPolygon edited="0">
                <wp:start x="-79" y="-129"/>
                <wp:lineTo x="-79" y="21729"/>
                <wp:lineTo x="21690" y="21729"/>
                <wp:lineTo x="21690" y="-129"/>
                <wp:lineTo x="-79" y="-129"/>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110" cy="3200400"/>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405130</wp:posOffset>
            </wp:positionH>
            <wp:positionV relativeFrom="paragraph">
              <wp:posOffset>2747010</wp:posOffset>
            </wp:positionV>
            <wp:extent cx="5291455" cy="3562350"/>
            <wp:effectExtent l="19050" t="19050" r="23495" b="19050"/>
            <wp:wrapTight wrapText="bothSides">
              <wp:wrapPolygon edited="0">
                <wp:start x="-78" y="-116"/>
                <wp:lineTo x="-78" y="21716"/>
                <wp:lineTo x="21696" y="21716"/>
                <wp:lineTo x="21696" y="-116"/>
                <wp:lineTo x="-78" y="-116"/>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1455" cy="3562350"/>
                    </a:xfrm>
                    <a:prstGeom prst="rect">
                      <a:avLst/>
                    </a:prstGeom>
                    <a:noFill/>
                    <a:ln w="3175">
                      <a:solidFill>
                        <a:schemeClr val="tx1"/>
                      </a:solidFill>
                    </a:ln>
                  </pic:spPr>
                </pic:pic>
              </a:graphicData>
            </a:graphic>
          </wp:anchor>
        </w:drawing>
      </w:r>
      <w:r w:rsidR="00EC4EC8">
        <w:rPr>
          <w:b/>
          <w:bCs/>
          <w:u w:val="single"/>
        </w:rPr>
        <w:br w:type="page"/>
      </w:r>
    </w:p>
    <w:p w:rsidR="00DD1291" w:rsidRDefault="009E2069" w:rsidP="00EC4EC8">
      <w:pPr>
        <w:pStyle w:val="Para"/>
        <w:tabs>
          <w:tab w:val="clear" w:pos="900"/>
          <w:tab w:val="left" w:pos="720"/>
        </w:tabs>
        <w:spacing w:after="240"/>
        <w:ind w:firstLine="0"/>
        <w:jc w:val="center"/>
        <w:rPr>
          <w:rFonts w:ascii="Tahoma" w:hAnsi="Tahoma" w:cs="Tahoma"/>
          <w:b/>
          <w:szCs w:val="22"/>
        </w:rPr>
      </w:pPr>
      <w:r>
        <w:rPr>
          <w:rFonts w:ascii="Tahoma" w:hAnsi="Tahoma" w:cs="Tahoma"/>
          <w:b/>
          <w:szCs w:val="22"/>
        </w:rPr>
        <w:lastRenderedPageBreak/>
        <w:t>A</w:t>
      </w:r>
      <w:r w:rsidR="00EC4EC8" w:rsidRPr="00CF3BF9">
        <w:rPr>
          <w:rFonts w:ascii="Tahoma" w:hAnsi="Tahoma" w:cs="Tahoma"/>
          <w:b/>
          <w:szCs w:val="22"/>
        </w:rPr>
        <w:t>nnexure</w:t>
      </w:r>
      <w:r w:rsidR="00EC4EC8">
        <w:rPr>
          <w:rFonts w:ascii="Tahoma" w:hAnsi="Tahoma" w:cs="Tahoma"/>
          <w:b/>
          <w:szCs w:val="22"/>
        </w:rPr>
        <w:t xml:space="preserve"> IV: CCWB LETTER</w:t>
      </w:r>
    </w:p>
    <w:p w:rsidR="00EC4EC8" w:rsidRDefault="00DD1291" w:rsidP="00EC4EC8">
      <w:pPr>
        <w:pStyle w:val="Para"/>
        <w:tabs>
          <w:tab w:val="clear" w:pos="900"/>
          <w:tab w:val="left" w:pos="720"/>
        </w:tabs>
        <w:spacing w:after="240"/>
        <w:ind w:firstLine="0"/>
        <w:jc w:val="center"/>
        <w:rPr>
          <w:bCs/>
          <w:u w:val="single"/>
        </w:rPr>
      </w:pPr>
      <w:r w:rsidRPr="00DD1291">
        <w:rPr>
          <w:rFonts w:ascii="Tahoma" w:hAnsi="Tahoma" w:cs="Tahoma"/>
          <w:b/>
          <w:noProof/>
          <w:szCs w:val="22"/>
        </w:rPr>
        <w:drawing>
          <wp:anchor distT="0" distB="0" distL="114300" distR="114300" simplePos="0" relativeHeight="251667456" behindDoc="1" locked="0" layoutInCell="1" allowOverlap="1">
            <wp:simplePos x="0" y="0"/>
            <wp:positionH relativeFrom="column">
              <wp:posOffset>518795</wp:posOffset>
            </wp:positionH>
            <wp:positionV relativeFrom="paragraph">
              <wp:posOffset>52070</wp:posOffset>
            </wp:positionV>
            <wp:extent cx="5115560" cy="7289165"/>
            <wp:effectExtent l="19050" t="0" r="8890" b="0"/>
            <wp:wrapTight wrapText="bothSides">
              <wp:wrapPolygon edited="0">
                <wp:start x="-80" y="0"/>
                <wp:lineTo x="-80" y="21564"/>
                <wp:lineTo x="21638" y="21564"/>
                <wp:lineTo x="21638" y="0"/>
                <wp:lineTo x="-80" y="0"/>
              </wp:wrapPolygon>
            </wp:wrapTight>
            <wp:docPr id="24"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115560" cy="7289165"/>
                    </a:xfrm>
                    <a:prstGeom prst="rect">
                      <a:avLst/>
                    </a:prstGeom>
                    <a:noFill/>
                    <a:ln w="9525">
                      <a:noFill/>
                      <a:miter lim="800000"/>
                      <a:headEnd/>
                      <a:tailEnd/>
                    </a:ln>
                  </pic:spPr>
                </pic:pic>
              </a:graphicData>
            </a:graphic>
          </wp:anchor>
        </w:drawing>
      </w:r>
      <w:r w:rsidR="00EC4EC8">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DD1291">
        <w:rPr>
          <w:rFonts w:ascii="Tahoma" w:hAnsi="Tahoma" w:cs="Tahoma"/>
          <w:b/>
          <w:szCs w:val="22"/>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DD1291" w:rsidP="00EC4EC8">
      <w:pPr>
        <w:pStyle w:val="Para"/>
        <w:tabs>
          <w:tab w:val="clear" w:pos="900"/>
          <w:tab w:val="left" w:pos="720"/>
        </w:tabs>
        <w:spacing w:after="240"/>
        <w:ind w:firstLine="0"/>
        <w:jc w:val="center"/>
        <w:rPr>
          <w:b/>
          <w:bCs/>
          <w:sz w:val="24"/>
          <w:u w:val="single"/>
        </w:rPr>
      </w:pPr>
      <w:r>
        <w:rPr>
          <w:b/>
          <w:bCs/>
          <w:noProof/>
          <w:sz w:val="24"/>
          <w:u w:val="single"/>
        </w:rPr>
        <w:drawing>
          <wp:anchor distT="0" distB="0" distL="114300" distR="114300" simplePos="0" relativeHeight="251668480" behindDoc="1" locked="0" layoutInCell="1" allowOverlap="1">
            <wp:simplePos x="0" y="0"/>
            <wp:positionH relativeFrom="column">
              <wp:posOffset>760730</wp:posOffset>
            </wp:positionH>
            <wp:positionV relativeFrom="paragraph">
              <wp:posOffset>292735</wp:posOffset>
            </wp:positionV>
            <wp:extent cx="4561205" cy="3475990"/>
            <wp:effectExtent l="19050" t="19050" r="10795" b="10160"/>
            <wp:wrapTight wrapText="bothSides">
              <wp:wrapPolygon edited="0">
                <wp:start x="-90" y="-118"/>
                <wp:lineTo x="-90" y="21663"/>
                <wp:lineTo x="21651" y="21663"/>
                <wp:lineTo x="21651" y="-118"/>
                <wp:lineTo x="-90" y="-118"/>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561205" cy="3475990"/>
                    </a:xfrm>
                    <a:prstGeom prst="rect">
                      <a:avLst/>
                    </a:prstGeom>
                    <a:noFill/>
                    <a:ln w="3175">
                      <a:solidFill>
                        <a:schemeClr val="tx1"/>
                      </a:solidFill>
                      <a:miter lim="800000"/>
                      <a:headEnd/>
                      <a:tailEnd/>
                    </a:ln>
                  </pic:spPr>
                </pic:pic>
              </a:graphicData>
            </a:graphic>
          </wp:anchor>
        </w:drawing>
      </w:r>
    </w:p>
    <w:p w:rsidR="00781415" w:rsidRDefault="00781415">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00DD1291">
        <w:rPr>
          <w:rFonts w:ascii="Tahoma" w:hAnsi="Tahoma" w:cs="Tahoma"/>
          <w:b/>
          <w:szCs w:val="22"/>
        </w:rPr>
        <w:t xml:space="preserve"> </w:t>
      </w:r>
      <w:r>
        <w:rPr>
          <w:rFonts w:ascii="Tahoma" w:hAnsi="Tahoma" w:cs="Tahoma"/>
          <w:b/>
        </w:rPr>
        <w:t>Proposed Railway Siding at Gatora</w:t>
      </w:r>
    </w:p>
    <w:p w:rsidR="00781415" w:rsidRDefault="00781415">
      <w:pPr>
        <w:spacing w:after="200" w:line="276" w:lineRule="auto"/>
        <w:rPr>
          <w:bCs/>
          <w:u w:val="single"/>
        </w:rPr>
      </w:pPr>
    </w:p>
    <w:p w:rsidR="00781415" w:rsidRDefault="00DD1291">
      <w:pPr>
        <w:spacing w:after="200" w:line="276" w:lineRule="auto"/>
        <w:rPr>
          <w:bCs/>
          <w:u w:val="single"/>
        </w:rPr>
      </w:pPr>
      <w:r>
        <w:rPr>
          <w:bCs/>
          <w:noProof/>
          <w:u w:val="single"/>
        </w:rPr>
        <w:drawing>
          <wp:anchor distT="0" distB="0" distL="114300" distR="114300" simplePos="0" relativeHeight="251669504" behindDoc="1" locked="0" layoutInCell="1" allowOverlap="1">
            <wp:simplePos x="0" y="0"/>
            <wp:positionH relativeFrom="column">
              <wp:posOffset>700405</wp:posOffset>
            </wp:positionH>
            <wp:positionV relativeFrom="paragraph">
              <wp:posOffset>227965</wp:posOffset>
            </wp:positionV>
            <wp:extent cx="4937760" cy="2743200"/>
            <wp:effectExtent l="19050" t="0" r="0" b="0"/>
            <wp:wrapTight wrapText="bothSides">
              <wp:wrapPolygon edited="0">
                <wp:start x="-83" y="0"/>
                <wp:lineTo x="-83" y="21450"/>
                <wp:lineTo x="21583" y="21450"/>
                <wp:lineTo x="21583" y="0"/>
                <wp:lineTo x="-83" y="0"/>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4937760"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81415" w:rsidRDefault="00781415" w:rsidP="00781415">
      <w:pPr>
        <w:spacing w:after="200" w:line="276" w:lineRule="auto"/>
        <w:jc w:val="center"/>
        <w:rPr>
          <w:rFonts w:ascii="Arial" w:hAnsi="Arial" w:cs="Arial"/>
          <w:bCs/>
          <w:u w:val="single"/>
        </w:rPr>
      </w:pPr>
    </w:p>
    <w:p w:rsidR="00781415" w:rsidRPr="00781415" w:rsidRDefault="00781415" w:rsidP="00781415">
      <w:pPr>
        <w:spacing w:after="200" w:line="276" w:lineRule="auto"/>
        <w:rPr>
          <w:rFonts w:ascii="Arial" w:hAnsi="Arial" w:cs="Arial"/>
          <w:bCs/>
          <w:u w:val="single"/>
        </w:rPr>
      </w:pPr>
      <w:r>
        <w:rPr>
          <w:bCs/>
          <w:u w:val="single"/>
        </w:rPr>
        <w:br w:type="page"/>
      </w:r>
    </w:p>
    <w:p w:rsidR="002550A4" w:rsidRPr="002550A4" w:rsidRDefault="00781415" w:rsidP="002550A4">
      <w:pPr>
        <w:spacing w:after="200" w:line="276" w:lineRule="auto"/>
        <w:jc w:val="center"/>
        <w:rPr>
          <w:rFonts w:ascii="Tahoma" w:hAnsi="Tahoma" w:cs="Tahoma"/>
          <w:b/>
        </w:rPr>
      </w:pPr>
      <w:r w:rsidRPr="00CF3BF9">
        <w:rPr>
          <w:rFonts w:ascii="Tahoma" w:hAnsi="Tahoma" w:cs="Tahoma"/>
          <w:b/>
          <w:sz w:val="22"/>
          <w:szCs w:val="22"/>
        </w:rPr>
        <w:lastRenderedPageBreak/>
        <w:t>Annexure</w:t>
      </w:r>
      <w:r w:rsidR="009E2069">
        <w:rPr>
          <w:rFonts w:ascii="Tahoma" w:hAnsi="Tahoma" w:cs="Tahoma"/>
          <w:b/>
          <w:sz w:val="22"/>
          <w:szCs w:val="22"/>
        </w:rPr>
        <w:t xml:space="preserve"> </w:t>
      </w:r>
      <w:r>
        <w:rPr>
          <w:rFonts w:ascii="Tahoma" w:hAnsi="Tahoma" w:cs="Tahoma"/>
          <w:b/>
          <w:szCs w:val="22"/>
        </w:rPr>
        <w:t>VII:</w:t>
      </w:r>
      <w:r w:rsidR="000A69DA">
        <w:rPr>
          <w:rFonts w:ascii="Tahoma" w:hAnsi="Tahoma" w:cs="Tahoma"/>
          <w:b/>
          <w:szCs w:val="22"/>
        </w:rPr>
        <w:t xml:space="preserve"> </w:t>
      </w:r>
      <w:r>
        <w:rPr>
          <w:rFonts w:ascii="Tahoma" w:hAnsi="Tahoma" w:cs="Tahoma"/>
          <w:b/>
        </w:rPr>
        <w:t xml:space="preserve">Paper Advisement </w:t>
      </w:r>
      <w:r w:rsidR="00F61CAE">
        <w:rPr>
          <w:rFonts w:ascii="Tahoma" w:hAnsi="Tahoma" w:cs="Tahoma"/>
          <w:b/>
        </w:rPr>
        <w:t xml:space="preserve">Addressing Copy of </w:t>
      </w:r>
      <w:r w:rsidR="00A24DBC">
        <w:rPr>
          <w:rFonts w:ascii="Tahoma" w:hAnsi="Tahoma" w:cs="Tahoma"/>
          <w:b/>
        </w:rPr>
        <w:t>EC Letter</w:t>
      </w:r>
    </w:p>
    <w:p w:rsidR="00781415" w:rsidRDefault="00FB27AC" w:rsidP="002550A4">
      <w:pPr>
        <w:spacing w:after="200" w:line="276" w:lineRule="auto"/>
        <w:jc w:val="center"/>
        <w:rPr>
          <w:rFonts w:ascii="Arial" w:hAnsi="Arial" w:cs="Arial"/>
          <w:bCs/>
        </w:rPr>
      </w:pPr>
      <w:r>
        <w:rPr>
          <w:rFonts w:ascii="Arial" w:hAnsi="Arial" w:cs="Arial"/>
          <w:bCs/>
        </w:rPr>
        <w:t>EC vide lett</w:t>
      </w:r>
      <w:r w:rsidR="002550A4">
        <w:rPr>
          <w:rFonts w:ascii="Arial" w:hAnsi="Arial" w:cs="Arial"/>
          <w:bCs/>
        </w:rPr>
        <w:t>er No J-11015/190/2007-IA. II (</w:t>
      </w:r>
      <w:r>
        <w:rPr>
          <w:rFonts w:ascii="Arial" w:hAnsi="Arial" w:cs="Arial"/>
          <w:bCs/>
        </w:rPr>
        <w:t>M) dated 24/06/2008</w:t>
      </w:r>
    </w:p>
    <w:p w:rsidR="00FB27AC" w:rsidRDefault="002550A4" w:rsidP="002550A4">
      <w:pPr>
        <w:spacing w:after="200" w:line="276" w:lineRule="auto"/>
        <w:jc w:val="center"/>
        <w:rPr>
          <w:bCs/>
          <w:u w:val="single"/>
        </w:rPr>
      </w:pPr>
      <w:r>
        <w:rPr>
          <w:rFonts w:ascii="Arial" w:hAnsi="Arial" w:cs="Arial"/>
          <w:bCs/>
          <w:noProof/>
        </w:rPr>
        <w:drawing>
          <wp:anchor distT="0" distB="0" distL="114300" distR="114300" simplePos="0" relativeHeight="251670528" behindDoc="1" locked="0" layoutInCell="1" allowOverlap="1">
            <wp:simplePos x="0" y="0"/>
            <wp:positionH relativeFrom="column">
              <wp:posOffset>-292100</wp:posOffset>
            </wp:positionH>
            <wp:positionV relativeFrom="paragraph">
              <wp:posOffset>325120</wp:posOffset>
            </wp:positionV>
            <wp:extent cx="6407150" cy="7193915"/>
            <wp:effectExtent l="19050" t="0" r="0" b="0"/>
            <wp:wrapTight wrapText="bothSides">
              <wp:wrapPolygon edited="0">
                <wp:start x="-64" y="0"/>
                <wp:lineTo x="-64" y="21564"/>
                <wp:lineTo x="21579" y="21564"/>
                <wp:lineTo x="21579" y="0"/>
                <wp:lineTo x="-64" y="0"/>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6407150" cy="7193915"/>
                    </a:xfrm>
                    <a:prstGeom prst="rect">
                      <a:avLst/>
                    </a:prstGeom>
                    <a:noFill/>
                    <a:ln w="9525">
                      <a:noFill/>
                      <a:miter lim="800000"/>
                      <a:headEnd/>
                      <a:tailEnd/>
                    </a:ln>
                  </pic:spPr>
                </pic:pic>
              </a:graphicData>
            </a:graphic>
          </wp:anchor>
        </w:drawing>
      </w:r>
      <w:r w:rsidR="00FB27AC">
        <w:rPr>
          <w:rFonts w:ascii="Arial" w:hAnsi="Arial" w:cs="Arial"/>
          <w:bCs/>
        </w:rPr>
        <w:t>As</w:t>
      </w:r>
      <w:r>
        <w:rPr>
          <w:rFonts w:ascii="Arial" w:hAnsi="Arial" w:cs="Arial"/>
          <w:bCs/>
        </w:rPr>
        <w:t xml:space="preserve"> per general condition point no</w:t>
      </w:r>
      <w:bookmarkStart w:id="0" w:name="_GoBack"/>
      <w:bookmarkEnd w:id="0"/>
      <w:r>
        <w:rPr>
          <w:rFonts w:ascii="Arial" w:hAnsi="Arial" w:cs="Arial"/>
          <w:bCs/>
        </w:rPr>
        <w:t>: 15</w:t>
      </w:r>
    </w:p>
    <w:sectPr w:rsidR="00FB27AC" w:rsidSect="009E2069">
      <w:headerReference w:type="default" r:id="rId16"/>
      <w:footerReference w:type="default" r:id="rId17"/>
      <w:pgSz w:w="12240" w:h="15840"/>
      <w:pgMar w:top="738"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2C4" w:rsidRDefault="007D52C4" w:rsidP="00865C79">
      <w:r>
        <w:separator/>
      </w:r>
    </w:p>
  </w:endnote>
  <w:endnote w:type="continuationSeparator" w:id="1">
    <w:p w:rsidR="007D52C4" w:rsidRDefault="007D52C4"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149736"/>
      <w:docPartObj>
        <w:docPartGallery w:val="Page Numbers (Bottom of Page)"/>
        <w:docPartUnique/>
      </w:docPartObj>
    </w:sdtPr>
    <w:sdtEndPr>
      <w:rPr>
        <w:color w:val="808080" w:themeColor="background1" w:themeShade="80"/>
        <w:spacing w:val="60"/>
      </w:rPr>
    </w:sdtEndPr>
    <w:sdtContent>
      <w:p w:rsidR="00A24DBC" w:rsidRDefault="001E5D46">
        <w:pPr>
          <w:pStyle w:val="Footer"/>
          <w:pBdr>
            <w:top w:val="single" w:sz="4" w:space="1" w:color="D9D9D9" w:themeColor="background1" w:themeShade="D9"/>
          </w:pBdr>
          <w:jc w:val="right"/>
        </w:pPr>
        <w:r>
          <w:fldChar w:fldCharType="begin"/>
        </w:r>
        <w:r w:rsidR="00A24DBC">
          <w:instrText xml:space="preserve"> PAGE   \* MERGEFORMAT </w:instrText>
        </w:r>
        <w:r>
          <w:fldChar w:fldCharType="separate"/>
        </w:r>
        <w:r w:rsidR="00C41D08">
          <w:rPr>
            <w:noProof/>
          </w:rPr>
          <w:t>1</w:t>
        </w:r>
        <w:r>
          <w:rPr>
            <w:noProof/>
          </w:rPr>
          <w:fldChar w:fldCharType="end"/>
        </w:r>
        <w:r w:rsidR="00A24DBC">
          <w:t xml:space="preserve"> | </w:t>
        </w:r>
        <w:r w:rsidR="00A24DBC" w:rsidRPr="00A24DBC">
          <w:rPr>
            <w:color w:val="808080" w:themeColor="background1" w:themeShade="80"/>
            <w:spacing w:val="60"/>
          </w:rPr>
          <w:t>Page</w:t>
        </w:r>
      </w:p>
    </w:sdtContent>
  </w:sdt>
  <w:p w:rsidR="00A24DBC" w:rsidRDefault="00A24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2C4" w:rsidRDefault="007D52C4" w:rsidP="00865C79">
      <w:r>
        <w:separator/>
      </w:r>
    </w:p>
  </w:footnote>
  <w:footnote w:type="continuationSeparator" w:id="1">
    <w:p w:rsidR="007D52C4" w:rsidRDefault="007D52C4"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08" w:rsidRDefault="00B762F4" w:rsidP="00B762F4">
    <w:pPr>
      <w:pStyle w:val="Header"/>
      <w:rPr>
        <w:rFonts w:ascii="Book Antiqua" w:hAnsi="Book Antiqua"/>
        <w:b/>
        <w:bCs/>
        <w:iCs/>
      </w:rPr>
    </w:pPr>
    <w:r>
      <w:rPr>
        <w:rFonts w:ascii="Book Antiqua" w:hAnsi="Book Antiqua"/>
        <w:b/>
        <w:bCs/>
        <w:iCs/>
        <w:noProof/>
      </w:rPr>
      <w:drawing>
        <wp:anchor distT="0" distB="0" distL="114300" distR="114300" simplePos="0" relativeHeight="251659264" behindDoc="1" locked="0" layoutInCell="1" allowOverlap="1">
          <wp:simplePos x="0" y="0"/>
          <wp:positionH relativeFrom="column">
            <wp:posOffset>5451475</wp:posOffset>
          </wp:positionH>
          <wp:positionV relativeFrom="paragraph">
            <wp:posOffset>-203835</wp:posOffset>
          </wp:positionV>
          <wp:extent cx="790575" cy="534670"/>
          <wp:effectExtent l="19050" t="0" r="9525" b="0"/>
          <wp:wrapTight wrapText="bothSides">
            <wp:wrapPolygon edited="0">
              <wp:start x="-520" y="0"/>
              <wp:lineTo x="-520" y="20779"/>
              <wp:lineTo x="21860" y="20779"/>
              <wp:lineTo x="21860" y="0"/>
              <wp:lineTo x="-520" y="0"/>
            </wp:wrapPolygon>
          </wp:wrapTight>
          <wp:docPr id="1"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790575" cy="534670"/>
                  </a:xfrm>
                  <a:prstGeom prst="rect">
                    <a:avLst/>
                  </a:prstGeom>
                  <a:noFill/>
                  <a:ln w="9525">
                    <a:noFill/>
                    <a:miter lim="800000"/>
                    <a:headEnd/>
                    <a:tailEnd/>
                  </a:ln>
                </pic:spPr>
              </pic:pic>
            </a:graphicData>
          </a:graphic>
        </wp:anchor>
      </w:drawing>
    </w:r>
    <w:r w:rsidR="00865C79" w:rsidRPr="00B762F4">
      <w:rPr>
        <w:rFonts w:ascii="Book Antiqua" w:hAnsi="Book Antiqua"/>
        <w:b/>
        <w:bCs/>
        <w:iCs/>
      </w:rPr>
      <w:t>Compliance of EC of Hind Energy &amp; Coal Beneficiation (India) Pvt. Ltd.</w:t>
    </w:r>
    <w:r>
      <w:rPr>
        <w:rFonts w:ascii="Book Antiqua" w:hAnsi="Book Antiqua"/>
        <w:b/>
        <w:bCs/>
        <w:iCs/>
      </w:rPr>
      <w:tab/>
    </w:r>
    <w:r>
      <w:rPr>
        <w:rFonts w:ascii="Book Antiqua" w:hAnsi="Book Antiqua"/>
        <w:b/>
        <w:bCs/>
        <w:iCs/>
      </w:rPr>
      <w:tab/>
    </w:r>
  </w:p>
  <w:p w:rsidR="00B762F4" w:rsidRDefault="00B762F4" w:rsidP="00B762F4">
    <w:pPr>
      <w:pStyle w:val="Header"/>
      <w:rPr>
        <w:rFonts w:ascii="Book Antiqua" w:hAnsi="Book Antiqua"/>
        <w:b/>
        <w:bCs/>
        <w:iCs/>
      </w:rPr>
    </w:pPr>
    <w:r w:rsidRPr="00B762F4">
      <w:rPr>
        <w:rFonts w:ascii="Book Antiqua" w:hAnsi="Book Antiqua"/>
        <w:b/>
        <w:bCs/>
        <w:iCs/>
      </w:rPr>
      <w:t>JULY 2008 TO DECEMBER 2008</w:t>
    </w:r>
  </w:p>
  <w:p w:rsidR="000C2741" w:rsidRDefault="001E5D46" w:rsidP="008267DB">
    <w:pPr>
      <w:pStyle w:val="Header"/>
      <w:jc w:val="center"/>
      <w:rPr>
        <w:rFonts w:ascii="Book Antiqua" w:hAnsi="Book Antiqua"/>
        <w:b/>
        <w:bCs/>
        <w:iCs/>
      </w:rPr>
    </w:pPr>
    <w:r>
      <w:rPr>
        <w:rFonts w:ascii="Book Antiqua" w:hAnsi="Book Antiqua"/>
        <w:b/>
        <w:bCs/>
        <w:iCs/>
        <w:noProof/>
      </w:rPr>
      <w:pict>
        <v:shapetype id="_x0000_t32" coordsize="21600,21600" o:spt="32" o:oned="t" path="m,l21600,21600e" filled="f">
          <v:path arrowok="t" fillok="f" o:connecttype="none"/>
          <o:lock v:ext="edit" shapetype="t"/>
        </v:shapetype>
        <v:shape id="_x0000_s4097" type="#_x0000_t32" style="position:absolute;left:0;text-align:left;margin-left:-6.8pt;margin-top:9.35pt;width:510.8pt;height:0;z-index:251660288" o:connectortype="straight"/>
      </w:pict>
    </w:r>
  </w:p>
  <w:p w:rsidR="00B762F4" w:rsidRPr="00B762F4" w:rsidRDefault="00B762F4" w:rsidP="008267DB">
    <w:pPr>
      <w:pStyle w:val="Header"/>
      <w:jc w:val="center"/>
      <w:rPr>
        <w:sz w:val="18"/>
      </w:rPr>
    </w:pPr>
    <w:r>
      <w:rPr>
        <w:rFonts w:ascii="Book Antiqua" w:hAnsi="Book Antiqua"/>
        <w:b/>
        <w:bCs/>
        <w:iC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9218"/>
    <o:shapelayout v:ext="edit">
      <o:idmap v:ext="edit" data="4"/>
      <o:rules v:ext="edit">
        <o:r id="V:Rule2" type="connector" idref="#_x0000_s4097"/>
      </o:rules>
    </o:shapelayout>
  </w:hdrShapeDefaults>
  <w:footnotePr>
    <w:footnote w:id="0"/>
    <w:footnote w:id="1"/>
  </w:footnotePr>
  <w:endnotePr>
    <w:endnote w:id="0"/>
    <w:endnote w:id="1"/>
  </w:endnotePr>
  <w:compat/>
  <w:rsids>
    <w:rsidRoot w:val="00C21EC1"/>
    <w:rsid w:val="00000739"/>
    <w:rsid w:val="00005355"/>
    <w:rsid w:val="00051359"/>
    <w:rsid w:val="000A69DA"/>
    <w:rsid w:val="000C2741"/>
    <w:rsid w:val="00167635"/>
    <w:rsid w:val="001A39CD"/>
    <w:rsid w:val="001A7C94"/>
    <w:rsid w:val="001A7CA0"/>
    <w:rsid w:val="001B2189"/>
    <w:rsid w:val="001B6181"/>
    <w:rsid w:val="001C697C"/>
    <w:rsid w:val="001D6F3E"/>
    <w:rsid w:val="001E5D46"/>
    <w:rsid w:val="0023433F"/>
    <w:rsid w:val="002550A4"/>
    <w:rsid w:val="00263E7D"/>
    <w:rsid w:val="002C25EB"/>
    <w:rsid w:val="002F6108"/>
    <w:rsid w:val="003C6FE9"/>
    <w:rsid w:val="003E033C"/>
    <w:rsid w:val="003E3576"/>
    <w:rsid w:val="003E6116"/>
    <w:rsid w:val="00403CB0"/>
    <w:rsid w:val="00420582"/>
    <w:rsid w:val="004239A1"/>
    <w:rsid w:val="004B07AF"/>
    <w:rsid w:val="004C59DF"/>
    <w:rsid w:val="004E1AF0"/>
    <w:rsid w:val="005B50FA"/>
    <w:rsid w:val="005F22FF"/>
    <w:rsid w:val="006025A8"/>
    <w:rsid w:val="00631BF8"/>
    <w:rsid w:val="00734F59"/>
    <w:rsid w:val="00781415"/>
    <w:rsid w:val="007D52C4"/>
    <w:rsid w:val="00802E05"/>
    <w:rsid w:val="008267DB"/>
    <w:rsid w:val="00865C79"/>
    <w:rsid w:val="00866ACE"/>
    <w:rsid w:val="0088666A"/>
    <w:rsid w:val="008B3DDB"/>
    <w:rsid w:val="00937765"/>
    <w:rsid w:val="00944EC4"/>
    <w:rsid w:val="009B134D"/>
    <w:rsid w:val="009D4B36"/>
    <w:rsid w:val="009E2069"/>
    <w:rsid w:val="00A14E76"/>
    <w:rsid w:val="00A15509"/>
    <w:rsid w:val="00A24DBC"/>
    <w:rsid w:val="00A716C3"/>
    <w:rsid w:val="00A93DB8"/>
    <w:rsid w:val="00AD38B5"/>
    <w:rsid w:val="00AF2BB6"/>
    <w:rsid w:val="00B15A9E"/>
    <w:rsid w:val="00B54BCF"/>
    <w:rsid w:val="00B762F4"/>
    <w:rsid w:val="00BE713A"/>
    <w:rsid w:val="00C06602"/>
    <w:rsid w:val="00C21D0C"/>
    <w:rsid w:val="00C21EC1"/>
    <w:rsid w:val="00C373FE"/>
    <w:rsid w:val="00C41D08"/>
    <w:rsid w:val="00C456F2"/>
    <w:rsid w:val="00C87E99"/>
    <w:rsid w:val="00CD0818"/>
    <w:rsid w:val="00CF3BF9"/>
    <w:rsid w:val="00DA0CB6"/>
    <w:rsid w:val="00DC2523"/>
    <w:rsid w:val="00DD1291"/>
    <w:rsid w:val="00DE2B70"/>
    <w:rsid w:val="00DE5BBE"/>
    <w:rsid w:val="00DF0483"/>
    <w:rsid w:val="00E425F0"/>
    <w:rsid w:val="00E46DD1"/>
    <w:rsid w:val="00E60EB0"/>
    <w:rsid w:val="00E9141D"/>
    <w:rsid w:val="00EC4EC8"/>
    <w:rsid w:val="00F11201"/>
    <w:rsid w:val="00F20382"/>
    <w:rsid w:val="00F47EF4"/>
    <w:rsid w:val="00F54192"/>
    <w:rsid w:val="00F61CAE"/>
    <w:rsid w:val="00F64096"/>
    <w:rsid w:val="00FB27AC"/>
    <w:rsid w:val="00FC0A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945E4-2D01-40D7-9705-44BE76FB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40</cp:revision>
  <cp:lastPrinted>2013-01-29T09:46:00Z</cp:lastPrinted>
  <dcterms:created xsi:type="dcterms:W3CDTF">2013-01-19T12:01:00Z</dcterms:created>
  <dcterms:modified xsi:type="dcterms:W3CDTF">2013-01-29T09:47:00Z</dcterms:modified>
</cp:coreProperties>
</file>